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80" w:rsidRDefault="00DF5280" w:rsidP="0004616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5940425" cy="8291055"/>
            <wp:effectExtent l="19050" t="0" r="3175" b="0"/>
            <wp:docPr id="1" name="Рисунок 1" descr="C:\Users\Home\Pictures\2016-10-04 ц\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10-04 ц\ц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80" w:rsidRDefault="00DF5280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280" w:rsidRDefault="00DF5280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280" w:rsidRDefault="00DF5280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280" w:rsidRDefault="00DF5280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16B" w:rsidRPr="003855BE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4616B" w:rsidRPr="003855BE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16B" w:rsidRPr="003855BE" w:rsidRDefault="0004616B" w:rsidP="0004616B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подрастающего поколения всегда являлось     одной из важнейших задач, ведь детство и юность – самая благодатная пора для привития чувства любви  и гордости за свою Родину. В современных условиях достаточно остро стоит проблема патриотического и духовно-нравственного воспитания молодежи. Способствовать формированию у подрастающего поколения чувства патриотизма, прививать ребенку любовь и уважение к своей семье, Родине, обществу, в котором он живёт, необходимо с детства. </w:t>
      </w:r>
    </w:p>
    <w:p w:rsidR="0004616B" w:rsidRPr="003855BE" w:rsidRDefault="0004616B" w:rsidP="0004616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Патриотическое воспитание учащихся через экскурсионную деятельность  позволяет понять прошлое и настоящее, сохранить всё ценное в историко-культурном и природном наследии своего края. </w:t>
      </w:r>
    </w:p>
    <w:p w:rsidR="0004616B" w:rsidRPr="003855BE" w:rsidRDefault="0004616B" w:rsidP="0004616B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Основным направлением программы экскурсионной деятельности для учащихся школ является формирование патриотизма через изучение исторического и культурного наследия Белорецка.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Экскурсия выступает как дополнительный педагогический процесс, в котором сочетаются обучение и духовно-нравственное воспитание. </w:t>
      </w:r>
      <w:r w:rsidRPr="003855BE">
        <w:rPr>
          <w:rFonts w:ascii="Times New Roman" w:hAnsi="Times New Roman" w:cs="Times New Roman"/>
          <w:sz w:val="28"/>
          <w:szCs w:val="28"/>
        </w:rPr>
        <w:t xml:space="preserve">Ещё одна значимая сторона программы –  эмоциональное воздействие и развитие эстетических чувств.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Воспитательные возможности экскурсий определяются как их содержанием, так и широким тематическим спектром: комплексные, обзорные, исторические, архитектурные. </w:t>
      </w:r>
    </w:p>
    <w:p w:rsidR="0004616B" w:rsidRPr="003855BE" w:rsidRDefault="0004616B" w:rsidP="0004616B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Программа «Школьные экскурсии» разработана в соответствии с рекомендациями по составлению программ, а также опираясь на личный опыт работы по изучению города. При составлении программы были использованы материалы учебников Б.В. Емельянова «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», Г.П.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«Экскурсионное дело», рекомендации учебного пособия Б.А.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«Основы экскурсионного дела».</w:t>
      </w:r>
    </w:p>
    <w:p w:rsidR="0004616B" w:rsidRPr="003855BE" w:rsidRDefault="0004616B" w:rsidP="0004616B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Педагогический потенциал</w:t>
      </w:r>
      <w:r w:rsidRPr="003855BE">
        <w:rPr>
          <w:rFonts w:ascii="Times New Roman" w:hAnsi="Times New Roman" w:cs="Times New Roman"/>
          <w:sz w:val="28"/>
          <w:szCs w:val="28"/>
        </w:rPr>
        <w:t xml:space="preserve">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умение коллективно действовать, «вживаться» в окружающую среду как природную, так и социальную. </w:t>
      </w:r>
    </w:p>
    <w:p w:rsidR="0004616B" w:rsidRPr="003855BE" w:rsidRDefault="0004616B" w:rsidP="0004616B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 </w:t>
      </w:r>
    </w:p>
    <w:p w:rsidR="0004616B" w:rsidRPr="003855BE" w:rsidRDefault="0004616B" w:rsidP="0004616B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3855BE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уровень и особенности развития ребенка определяются не только и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>не столько физиологической основой, но и конкретно-историческими условиями, в которых он воспитывается.</w:t>
      </w:r>
    </w:p>
    <w:p w:rsidR="0004616B" w:rsidRPr="003855BE" w:rsidRDefault="0004616B" w:rsidP="0004616B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Актуальность программы</w:t>
      </w:r>
      <w:r w:rsidRPr="003855BE">
        <w:rPr>
          <w:rFonts w:ascii="Times New Roman" w:hAnsi="Times New Roman" w:cs="Times New Roman"/>
          <w:sz w:val="28"/>
          <w:szCs w:val="28"/>
        </w:rPr>
        <w:t> 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том, что экскурсионная деятельность  интересна не только тем обучающимся, кто планируют  связать свое будущее с туристическим бизнесом, но и тем, кто хочет углубить свои знания по истории, культуре и архитектуре родного города.</w:t>
      </w:r>
    </w:p>
    <w:p w:rsidR="0004616B" w:rsidRPr="003855BE" w:rsidRDefault="0004616B" w:rsidP="0004616B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Новизна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855BE">
        <w:rPr>
          <w:rFonts w:ascii="Times New Roman" w:hAnsi="Times New Roman" w:cs="Times New Roman"/>
          <w:sz w:val="28"/>
          <w:szCs w:val="28"/>
        </w:rPr>
        <w:t>е менее важным в экскурсионной деятельности является  развитие кругозора, снятия физической усталости и  психологического напряжения.</w:t>
      </w:r>
    </w:p>
    <w:p w:rsidR="0004616B" w:rsidRPr="003855BE" w:rsidRDefault="0004616B" w:rsidP="0004616B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</w:rPr>
        <w:t xml:space="preserve">Целью программы </w:t>
      </w:r>
      <w:r w:rsidRPr="003855BE">
        <w:rPr>
          <w:rFonts w:ascii="Times New Roman" w:hAnsi="Times New Roman" w:cs="Times New Roman"/>
          <w:sz w:val="28"/>
          <w:szCs w:val="28"/>
        </w:rPr>
        <w:t xml:space="preserve"> является формирование интереса к экскурсионной деятельности, изучению истории, культуры и архитектуры родного края, воспитание патриотизма у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>.</w:t>
      </w:r>
    </w:p>
    <w:p w:rsidR="0004616B" w:rsidRPr="003855BE" w:rsidRDefault="0004616B" w:rsidP="0004616B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04616B" w:rsidRPr="003855BE" w:rsidRDefault="0004616B" w:rsidP="0004616B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Обучающие:</w:t>
      </w:r>
    </w:p>
    <w:p w:rsidR="0004616B" w:rsidRPr="003855BE" w:rsidRDefault="0004616B" w:rsidP="0004616B">
      <w:pPr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познание, и активное взаимодействие детей с предметами, объектами, явлениями природного, социального, культурного окружения;</w:t>
      </w:r>
    </w:p>
    <w:p w:rsidR="0004616B" w:rsidRPr="003855BE" w:rsidRDefault="0004616B" w:rsidP="0004616B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>- расширение и усвоение знаний по истории, культуре и архитектуре родного города;</w:t>
      </w:r>
    </w:p>
    <w:p w:rsidR="0004616B" w:rsidRPr="003855BE" w:rsidRDefault="0004616B" w:rsidP="0004616B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-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применять полученные знания и умения в практической деятельности.</w:t>
      </w:r>
    </w:p>
    <w:p w:rsidR="0004616B" w:rsidRPr="003855BE" w:rsidRDefault="0004616B" w:rsidP="0004616B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 -приобщить учащихся к самостоятельной поисково-исследовательской деятельности.</w:t>
      </w:r>
    </w:p>
    <w:p w:rsidR="0004616B" w:rsidRPr="003855BE" w:rsidRDefault="0004616B" w:rsidP="0004616B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Развивающие:</w:t>
      </w:r>
    </w:p>
    <w:p w:rsidR="0004616B" w:rsidRPr="003855BE" w:rsidRDefault="0004616B" w:rsidP="0004616B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и самодеятельности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к изучению истории, культуры и природы родного края;</w:t>
      </w:r>
    </w:p>
    <w:p w:rsidR="0004616B" w:rsidRPr="003855BE" w:rsidRDefault="0004616B" w:rsidP="0004616B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способствовать формированию и развитию творческих, коммуникативных  способностей детей,</w:t>
      </w:r>
      <w:r w:rsidRPr="003855B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умение взаимодействовать </w:t>
      </w: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коллективе;</w:t>
      </w:r>
    </w:p>
    <w:p w:rsidR="0004616B" w:rsidRPr="003855BE" w:rsidRDefault="0004616B" w:rsidP="0004616B">
      <w:pPr>
        <w:ind w:firstLine="600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расширяют кругозор детей;</w:t>
      </w:r>
    </w:p>
    <w:p w:rsidR="0004616B" w:rsidRPr="003855BE" w:rsidRDefault="0004616B" w:rsidP="0004616B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развитие эстетических </w:t>
      </w:r>
      <w:r w:rsidRPr="003855BE">
        <w:rPr>
          <w:rFonts w:ascii="Times New Roman" w:hAnsi="Times New Roman" w:cs="Times New Roman"/>
          <w:sz w:val="28"/>
          <w:szCs w:val="28"/>
        </w:rPr>
        <w:t>представлений и художественного вкуса.</w:t>
      </w:r>
    </w:p>
    <w:p w:rsidR="0004616B" w:rsidRPr="003855BE" w:rsidRDefault="0004616B" w:rsidP="0004616B">
      <w:pPr>
        <w:ind w:firstLine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Воспитательные:</w:t>
      </w:r>
    </w:p>
    <w:p w:rsidR="0004616B" w:rsidRPr="003855BE" w:rsidRDefault="0004616B" w:rsidP="0004616B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способствовать формированию духовно-нравственных качеств: </w:t>
      </w:r>
      <w:r w:rsidRPr="003855BE">
        <w:rPr>
          <w:rFonts w:ascii="Times New Roman" w:hAnsi="Times New Roman" w:cs="Times New Roman"/>
          <w:sz w:val="28"/>
          <w:szCs w:val="28"/>
        </w:rPr>
        <w:t>тактичности, бережному отношению к культурно-историческому и  природному наследию;</w:t>
      </w:r>
    </w:p>
    <w:p w:rsidR="0004616B" w:rsidRPr="003855BE" w:rsidRDefault="0004616B" w:rsidP="0004616B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- воспитать у школьников чувство патриотизма, бережного отношения к природному и культурному наследию;</w:t>
      </w:r>
    </w:p>
    <w:p w:rsidR="0004616B" w:rsidRPr="003855BE" w:rsidRDefault="0004616B" w:rsidP="0004616B">
      <w:pPr>
        <w:ind w:firstLine="53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музейную культуру и любовь к прекрасному. </w:t>
      </w:r>
    </w:p>
    <w:p w:rsidR="0004616B" w:rsidRPr="003855BE" w:rsidRDefault="0004616B" w:rsidP="0004616B">
      <w:pPr>
        <w:ind w:firstLine="539"/>
        <w:contextualSpacing/>
        <w:jc w:val="both"/>
        <w:outlineLvl w:val="0"/>
        <w:rPr>
          <w:color w:val="191919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Для того, чтобы состоялась экскурсия, необходимо заинтересовать школьников, выяснить интересующую их тему. Рассказать о 2-3 самых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экскурсионных объектах, которых ребятам предстоит увидеть на экскурсии. Вся эта работа, проводимая в классе под руководством педагога, активизирует внимание, мышление, интерес учащегося к предстоящей экскурсии. Таким образом, ребята отправляются на экскурсию уже 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 xml:space="preserve"> к восприятию её содержания. Во время экскурсии – организованном процессе познания окружающего мира  – школьники не только пополняют свои знания, но и вырабатывают отношение к тому, о чём они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узнали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.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855BE">
        <w:rPr>
          <w:rFonts w:ascii="Times New Roman" w:hAnsi="Times New Roman" w:cs="Times New Roman"/>
          <w:color w:val="000000"/>
          <w:sz w:val="28"/>
          <w:szCs w:val="28"/>
        </w:rPr>
        <w:t>оветы</w:t>
      </w:r>
      <w:proofErr w:type="spellEnd"/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 экскурсовода делают действия экскурсантов осмысленными, целенаправленными.</w:t>
      </w:r>
    </w:p>
    <w:p w:rsidR="0004616B" w:rsidRPr="003855BE" w:rsidRDefault="0004616B" w:rsidP="0004616B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191919"/>
          <w:sz w:val="28"/>
          <w:szCs w:val="28"/>
        </w:rPr>
        <w:t xml:space="preserve">Большая часть работы во время экскурсии выполняется экскурсоводом, тем не менее,  экскурсионный процесс – работа серьезная и сложная для обеих сторон – и для экскурсовода, и для экскурсантов. </w:t>
      </w:r>
      <w:r w:rsidRPr="003855BE">
        <w:rPr>
          <w:rFonts w:ascii="Times New Roman" w:hAnsi="Times New Roman" w:cs="Times New Roman"/>
          <w:sz w:val="28"/>
          <w:szCs w:val="28"/>
        </w:rPr>
        <w:t>Такая работа сближает детей, учит мыслить и действовать сообща.</w:t>
      </w:r>
    </w:p>
    <w:p w:rsidR="0004616B" w:rsidRPr="003855BE" w:rsidRDefault="0004616B" w:rsidP="0004616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Количество группы детей от 12 до 15 человек.</w:t>
      </w:r>
    </w:p>
    <w:p w:rsidR="0004616B" w:rsidRPr="003855BE" w:rsidRDefault="0004616B" w:rsidP="0004616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Экскурсионная программа составлена на 1 учебный год.</w:t>
      </w:r>
    </w:p>
    <w:p w:rsidR="0004616B" w:rsidRPr="003855BE" w:rsidRDefault="0004616B" w:rsidP="0004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16B" w:rsidRPr="003855BE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Pr="003855BE" w:rsidRDefault="0004616B" w:rsidP="0004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16B" w:rsidRPr="009F7824" w:rsidRDefault="0004616B" w:rsidP="0004616B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04616B" w:rsidRPr="00A56C2C" w:rsidRDefault="0004616B" w:rsidP="0004616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lastRenderedPageBreak/>
        <w:t>Примерная программа</w:t>
      </w:r>
    </w:p>
    <w:p w:rsidR="0004616B" w:rsidRPr="00AA0D9A" w:rsidRDefault="0004616B" w:rsidP="0004616B">
      <w:pPr>
        <w:tabs>
          <w:tab w:val="left" w:pos="0"/>
        </w:tabs>
        <w:spacing w:line="240" w:lineRule="auto"/>
        <w:ind w:right="141"/>
        <w:rPr>
          <w:rFonts w:ascii="Times New Roman" w:hAnsi="Times New Roman"/>
          <w:sz w:val="28"/>
          <w:szCs w:val="28"/>
        </w:rPr>
      </w:pPr>
      <w:r w:rsidRPr="00EE163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экскурсии</w:t>
      </w:r>
      <w:r w:rsidRPr="00EE1630">
        <w:rPr>
          <w:rFonts w:ascii="Times New Roman" w:hAnsi="Times New Roman" w:cs="Times New Roman"/>
          <w:b/>
          <w:sz w:val="28"/>
          <w:szCs w:val="28"/>
        </w:rPr>
        <w:t>:</w:t>
      </w:r>
      <w:r w:rsidRPr="00401897">
        <w:rPr>
          <w:rFonts w:ascii="Times New Roman" w:hAnsi="Times New Roman" w:cs="Times New Roman"/>
          <w:sz w:val="28"/>
          <w:szCs w:val="28"/>
        </w:rPr>
        <w:t>Знакомство</w:t>
      </w:r>
      <w:proofErr w:type="spellEnd"/>
      <w:r w:rsidRPr="00401897">
        <w:rPr>
          <w:rFonts w:ascii="Times New Roman" w:hAnsi="Times New Roman" w:cs="Times New Roman"/>
          <w:sz w:val="28"/>
          <w:szCs w:val="28"/>
        </w:rPr>
        <w:t xml:space="preserve"> с традициями циркового искусства.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</w:p>
    <w:p w:rsidR="0004616B" w:rsidRDefault="0004616B" w:rsidP="000461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04616B" w:rsidRPr="00401897" w:rsidRDefault="0004616B" w:rsidP="0004616B">
      <w:pPr>
        <w:pStyle w:val="a4"/>
        <w:numPr>
          <w:ilvl w:val="3"/>
          <w:numId w:val="1"/>
        </w:numPr>
        <w:tabs>
          <w:tab w:val="left" w:pos="0"/>
        </w:tabs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401897">
        <w:rPr>
          <w:rFonts w:ascii="Times New Roman" w:hAnsi="Times New Roman" w:cs="Times New Roman"/>
          <w:sz w:val="28"/>
          <w:szCs w:val="28"/>
          <w:shd w:val="clear" w:color="auto" w:fill="F4F4F4"/>
        </w:rPr>
        <w:t>Знакомство детей со зрелищными видами искусств (цирк, клоуны в цирке, атмосфера праздника, животные в цирке);</w:t>
      </w:r>
    </w:p>
    <w:p w:rsidR="0004616B" w:rsidRPr="00401897" w:rsidRDefault="0004616B" w:rsidP="0004616B">
      <w:pPr>
        <w:pStyle w:val="a4"/>
        <w:numPr>
          <w:ilvl w:val="3"/>
          <w:numId w:val="1"/>
        </w:numPr>
        <w:tabs>
          <w:tab w:val="left" w:pos="0"/>
        </w:tabs>
        <w:spacing w:line="240" w:lineRule="auto"/>
        <w:ind w:right="141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р</w:t>
      </w:r>
      <w:r w:rsidRPr="00401897">
        <w:rPr>
          <w:rFonts w:ascii="Times New Roman" w:hAnsi="Times New Roman" w:cs="Times New Roman"/>
          <w:sz w:val="28"/>
          <w:szCs w:val="28"/>
          <w:shd w:val="clear" w:color="auto" w:fill="F4F4F4"/>
        </w:rPr>
        <w:t>азвитие эмоционально положительного отношения к цирку, творческой активности, эстетического вкуса, эмоционального отклика на цирковое представление</w:t>
      </w:r>
      <w:proofErr w:type="gramStart"/>
      <w:r w:rsidRPr="00401897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  <w:proofErr w:type="gramEnd"/>
      <w:r w:rsidRPr="00401897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gramStart"/>
      <w:r w:rsidRPr="0040189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01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весело провести свое время;</w:t>
      </w:r>
      <w:r w:rsidRPr="004018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4616B" w:rsidRPr="00401897" w:rsidRDefault="0004616B" w:rsidP="0004616B">
      <w:pPr>
        <w:pStyle w:val="a4"/>
        <w:numPr>
          <w:ilvl w:val="3"/>
          <w:numId w:val="1"/>
        </w:numPr>
        <w:tabs>
          <w:tab w:val="left" w:pos="0"/>
        </w:tabs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формировать общую культуру учащихся.</w:t>
      </w:r>
    </w:p>
    <w:p w:rsidR="0004616B" w:rsidRPr="00401897" w:rsidRDefault="0004616B" w:rsidP="0004616B">
      <w:pPr>
        <w:pStyle w:val="a4"/>
        <w:tabs>
          <w:tab w:val="left" w:pos="0"/>
        </w:tabs>
        <w:spacing w:line="240" w:lineRule="auto"/>
        <w:ind w:left="1440" w:right="141"/>
        <w:rPr>
          <w:rFonts w:ascii="Times New Roman" w:hAnsi="Times New Roman" w:cs="Times New Roman"/>
          <w:sz w:val="28"/>
          <w:szCs w:val="28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5"/>
        <w:gridCol w:w="2895"/>
        <w:gridCol w:w="709"/>
        <w:gridCol w:w="851"/>
        <w:gridCol w:w="992"/>
        <w:gridCol w:w="1276"/>
        <w:gridCol w:w="850"/>
        <w:gridCol w:w="992"/>
        <w:gridCol w:w="852"/>
      </w:tblGrid>
      <w:tr w:rsidR="0004616B" w:rsidRPr="00A56C2C" w:rsidTr="004343ED"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6522" w:type="dxa"/>
            <w:gridSpan w:val="7"/>
            <w:tcBorders>
              <w:lef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4616B" w:rsidRPr="00A56C2C" w:rsidTr="004343ED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Тео-рия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экскурсий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</w:tr>
      <w:tr w:rsidR="0004616B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группы, инструктаж по технике безопасности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04616B" w:rsidRPr="00724202" w:rsidRDefault="0004616B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16B" w:rsidRPr="00724202" w:rsidRDefault="0004616B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16B" w:rsidRPr="00724202" w:rsidRDefault="0004616B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16B" w:rsidRPr="00724202" w:rsidRDefault="0004616B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vAlign w:val="center"/>
          </w:tcPr>
          <w:p w:rsidR="0004616B" w:rsidRPr="00724202" w:rsidRDefault="0004616B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4616B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Цирк, цирк, цирк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6B" w:rsidRPr="00A56C2C" w:rsidTr="004343ED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4616B" w:rsidRPr="00724202" w:rsidRDefault="0004616B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04616B" w:rsidRPr="00A56C2C" w:rsidRDefault="0004616B" w:rsidP="00046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616B" w:rsidRDefault="0004616B" w:rsidP="000461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«Цирк, цирк, цирк…»</w:t>
      </w:r>
    </w:p>
    <w:p w:rsidR="0004616B" w:rsidRDefault="0004616B" w:rsidP="000461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16B" w:rsidRDefault="0004616B" w:rsidP="0004616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4E4E4"/>
        </w:rPr>
      </w:pPr>
      <w:r w:rsidRPr="000303F9">
        <w:rPr>
          <w:rFonts w:ascii="Times New Roman" w:hAnsi="Times New Roman" w:cs="Times New Roman"/>
          <w:sz w:val="28"/>
          <w:szCs w:val="28"/>
          <w:shd w:val="clear" w:color="auto" w:fill="E4E4E4"/>
        </w:rPr>
        <w:t>Магнитогорский цирк имеет богатую историю – в разное время здесь выступали самые известные артисты России и других стран. Вот уже несколько десятилетий он является популярным местом отдыха жителей и гостей города.</w:t>
      </w:r>
    </w:p>
    <w:p w:rsidR="0004616B" w:rsidRPr="000303F9" w:rsidRDefault="0004616B" w:rsidP="0004616B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0303F9">
        <w:rPr>
          <w:sz w:val="28"/>
          <w:szCs w:val="28"/>
          <w:shd w:val="clear" w:color="auto" w:fill="E4E4E4"/>
        </w:rPr>
        <w:t>Первый деревянный цирк в Магнитогорске открылся в 1931 году. Только в 1975 году появилось фундаментальное здание, построенное по проекту архитекторов Л. Б. Сегала, Э. С. Акопова, И. А. Шадрина. Магнитогорский цирк – один из крупнейших в стране. Его просторный зал вмещает до 2000 зрителей. В настоящее время публике представляются собственные программы, а та</w:t>
      </w:r>
      <w:r>
        <w:rPr>
          <w:sz w:val="28"/>
          <w:szCs w:val="28"/>
          <w:shd w:val="clear" w:color="auto" w:fill="E4E4E4"/>
        </w:rPr>
        <w:t>кже выступления гастролирующих г</w:t>
      </w:r>
      <w:r w:rsidRPr="000303F9">
        <w:rPr>
          <w:sz w:val="28"/>
          <w:szCs w:val="28"/>
          <w:shd w:val="clear" w:color="auto" w:fill="E4E4E4"/>
        </w:rPr>
        <w:t>рупп.</w:t>
      </w:r>
      <w:r w:rsidRPr="000303F9">
        <w:rPr>
          <w:sz w:val="28"/>
          <w:szCs w:val="28"/>
        </w:rPr>
        <w:br/>
      </w:r>
      <w:r w:rsidRPr="000303F9">
        <w:rPr>
          <w:color w:val="000000"/>
          <w:sz w:val="28"/>
          <w:szCs w:val="28"/>
        </w:rPr>
        <w:t>На арене Магнитогорского цирка можно увидеть забавные выступления озорных собачек и хорьков, грациозных лошадей, веселых пони, легкомысленных обезьян, дружелюбных жирафов, величественных львов, неторопливых слонов, хитрых пантер и многих других животных. Также зрителей будут покорять смешные клоуны, настоящие силачи, замечательные фокусники, прекрасные танцоры, талантливые акробаты и гимнасты.</w:t>
      </w:r>
    </w:p>
    <w:p w:rsidR="0004616B" w:rsidRPr="000303F9" w:rsidRDefault="0004616B" w:rsidP="0004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3F9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Магнитогорский цирк манит к себе своей теплой и дружелюбной атмосферой, незабываемыми представлениями, даря множество положительных эмоций.</w:t>
      </w:r>
    </w:p>
    <w:p w:rsidR="0004616B" w:rsidRPr="003A4DB8" w:rsidRDefault="0004616B" w:rsidP="0004616B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A4D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04616B" w:rsidRPr="003A4DB8" w:rsidRDefault="0004616B" w:rsidP="0004616B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B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04616B" w:rsidRDefault="0004616B" w:rsidP="0004616B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DB8">
        <w:rPr>
          <w:rFonts w:ascii="Times New Roman" w:hAnsi="Times New Roman" w:cs="Times New Roman"/>
          <w:sz w:val="28"/>
          <w:szCs w:val="28"/>
        </w:rPr>
        <w:t xml:space="preserve"> Алферов Р., Дмитриев А.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– птица счастья. – Уфа, 2000.</w:t>
      </w:r>
    </w:p>
    <w:p w:rsidR="0004616B" w:rsidRDefault="0004616B" w:rsidP="000461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DB8">
        <w:rPr>
          <w:rFonts w:ascii="Times New Roman" w:hAnsi="Times New Roman" w:cs="Times New Roman"/>
          <w:sz w:val="28"/>
          <w:szCs w:val="28"/>
        </w:rPr>
        <w:t xml:space="preserve">2.Арсланова А.М. (зам. главного редактора), 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М.М.  (ответственный редактор)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Энциклопедия. – Белорецк: (ИП Абдуллин Р.К.), 2007.</w:t>
      </w:r>
    </w:p>
    <w:p w:rsidR="0004616B" w:rsidRDefault="0004616B" w:rsidP="0004616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П. Другая история Белорецка</w:t>
      </w:r>
    </w:p>
    <w:p w:rsidR="0004616B" w:rsidRDefault="0004616B" w:rsidP="0004616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>Долженко Г.П. Экскурсионное дело: Учебное пособие. – Москва: ИКЦ «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», 2005.</w:t>
      </w:r>
    </w:p>
    <w:p w:rsidR="0004616B" w:rsidRDefault="0004616B" w:rsidP="0004616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61CC3">
        <w:rPr>
          <w:rFonts w:ascii="Times New Roman" w:hAnsi="Times New Roman" w:cs="Times New Roman"/>
          <w:sz w:val="28"/>
          <w:szCs w:val="28"/>
        </w:rPr>
        <w:t>Егоров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CC3">
        <w:rPr>
          <w:rFonts w:ascii="Times New Roman" w:hAnsi="Times New Roman" w:cs="Times New Roman"/>
          <w:sz w:val="28"/>
          <w:szCs w:val="28"/>
        </w:rPr>
        <w:t>Мы ме</w:t>
      </w:r>
      <w:r>
        <w:rPr>
          <w:rFonts w:ascii="Times New Roman" w:hAnsi="Times New Roman" w:cs="Times New Roman"/>
          <w:sz w:val="28"/>
          <w:szCs w:val="28"/>
        </w:rPr>
        <w:t>чтали о жизни достойной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CC3">
        <w:rPr>
          <w:rFonts w:ascii="Times New Roman" w:hAnsi="Times New Roman" w:cs="Times New Roman"/>
          <w:sz w:val="28"/>
          <w:szCs w:val="28"/>
        </w:rPr>
        <w:t xml:space="preserve">- Уфа: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>, 2000.-272 с.</w:t>
      </w:r>
    </w:p>
    <w:p w:rsidR="0004616B" w:rsidRDefault="0004616B" w:rsidP="000461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61CC3"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: Учебник. – 3-е изд.,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М.:Советский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04616B" w:rsidRDefault="0004616B" w:rsidP="0004616B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1791">
        <w:rPr>
          <w:rFonts w:ascii="Times New Roman" w:hAnsi="Times New Roman" w:cs="Times New Roman"/>
          <w:sz w:val="28"/>
          <w:szCs w:val="28"/>
        </w:rPr>
        <w:t>Жарков А.Д. Экскурсия как педагогический процесс: Метод. рекомендации. – М.: ЦРИБ «Турист», 1983.</w:t>
      </w:r>
    </w:p>
    <w:p w:rsidR="0004616B" w:rsidRDefault="0004616B" w:rsidP="0004616B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 </w:t>
      </w:r>
    </w:p>
    <w:p w:rsidR="0004616B" w:rsidRDefault="0004616B" w:rsidP="0004616B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Кирюханцев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А.,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Гизатова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Экскурсия как средство патриотического воспитания учащихся общеобразовательных школ // Педагогика: традиции и инновации: материалы II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октябрь 2012 г.). — Челябинск: Два комсомольца, 2012. — С. 80-82.</w:t>
      </w:r>
    </w:p>
    <w:p w:rsidR="0004616B" w:rsidRDefault="0004616B" w:rsidP="0004616B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44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413444">
        <w:rPr>
          <w:rFonts w:ascii="Times New Roman" w:hAnsi="Times New Roman" w:cs="Times New Roman"/>
          <w:sz w:val="28"/>
          <w:szCs w:val="28"/>
        </w:rPr>
        <w:t xml:space="preserve">Круглова Л.Д. Воробьёв А.Н. Империя </w:t>
      </w:r>
      <w:proofErr w:type="spellStart"/>
      <w:r w:rsidRPr="00413444">
        <w:rPr>
          <w:rFonts w:ascii="Times New Roman" w:hAnsi="Times New Roman" w:cs="Times New Roman"/>
          <w:sz w:val="28"/>
          <w:szCs w:val="28"/>
        </w:rPr>
        <w:t>Белорецкой</w:t>
      </w:r>
      <w:proofErr w:type="spellEnd"/>
      <w:r w:rsidRPr="00413444">
        <w:rPr>
          <w:rFonts w:ascii="Times New Roman" w:hAnsi="Times New Roman" w:cs="Times New Roman"/>
          <w:sz w:val="28"/>
          <w:szCs w:val="28"/>
        </w:rPr>
        <w:t xml:space="preserve"> Железной Дороги. – Магнитогорск, 2013.ф</w:t>
      </w:r>
    </w:p>
    <w:p w:rsidR="0004616B" w:rsidRDefault="0004616B" w:rsidP="0004616B">
      <w:pPr>
        <w:autoSpaceDE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Б.В., Рожков М.И., Фридман И.И.Организация и методика проведения игр с подростками: Взрослые игры детей: Учебно-методическое пособие. М.: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2001.</w:t>
      </w:r>
    </w:p>
    <w:p w:rsidR="0004616B" w:rsidRPr="00D61CC3" w:rsidRDefault="0004616B" w:rsidP="0004616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D61CC3">
        <w:rPr>
          <w:rFonts w:ascii="Times New Roman" w:hAnsi="Times New Roman" w:cs="Times New Roman"/>
          <w:sz w:val="28"/>
          <w:szCs w:val="28"/>
        </w:rPr>
        <w:t>Отставнов Н.Водная эпопея: - ГУП «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Дом печати», 2002.</w:t>
      </w:r>
    </w:p>
    <w:p w:rsidR="0004616B" w:rsidRDefault="0004616B" w:rsidP="0004616B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61CC3">
        <w:rPr>
          <w:rFonts w:ascii="Times New Roman" w:hAnsi="Times New Roman" w:cs="Times New Roman"/>
          <w:sz w:val="28"/>
          <w:szCs w:val="28"/>
        </w:rPr>
        <w:t>Ткачев А. Белорецк: страницы истории. Кн. 1, 2. — Белорецк, Издательство «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Дом печати», 2003, с. 140.</w:t>
      </w:r>
    </w:p>
    <w:p w:rsidR="0004616B" w:rsidRDefault="0004616B" w:rsidP="0004616B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Ф.А.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Энциклопедия. – Белорецк6 (ИП Абдуллин Р.К.), 2007.260с.,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16B" w:rsidRPr="00641791" w:rsidRDefault="0004616B" w:rsidP="0004616B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41791">
        <w:rPr>
          <w:rFonts w:ascii="Times New Roman" w:hAnsi="Times New Roman" w:cs="Times New Roman"/>
          <w:sz w:val="28"/>
          <w:szCs w:val="28"/>
        </w:rPr>
        <w:t xml:space="preserve">Фаткуллин Р.А.,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И.Р. Башкортостан туристский – Уфа: ГУП РБ Уфимский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>, 2012. – 160с.: ил.</w:t>
      </w:r>
    </w:p>
    <w:p w:rsidR="0004616B" w:rsidRDefault="0004616B" w:rsidP="000461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16B" w:rsidRPr="00641791" w:rsidRDefault="0004616B" w:rsidP="0004616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Дополнительная литература:</w:t>
      </w:r>
    </w:p>
    <w:p w:rsidR="0004616B" w:rsidRPr="00641791" w:rsidRDefault="0004616B" w:rsidP="0004616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Федеральный Закон «Об образовании в РФ»  - М., 2012  (Редакция от 13.07.2015 N 238-ФЗ с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изм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и доп., вступ. в силу с 24.07.2015)</w:t>
      </w:r>
    </w:p>
    <w:p w:rsidR="0004616B" w:rsidRPr="00641791" w:rsidRDefault="0004616B" w:rsidP="0004616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Республиканский Закон «Об образовании в РБ». – Уфа, 2013 (№696-з от 1.07.2013 года, ред. от 01.07.2015)</w:t>
      </w:r>
    </w:p>
    <w:p w:rsidR="0004616B" w:rsidRPr="00641791" w:rsidRDefault="0004616B" w:rsidP="0004616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Санитарно-эпидемиологические требования к условиям и организации обучения в ОУ: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2.4.2.2821-</w:t>
      </w:r>
      <w:r w:rsidRPr="00641791">
        <w:rPr>
          <w:rFonts w:ascii="Times New Roman" w:hAnsi="Times New Roman" w:cs="Times New Roman"/>
          <w:sz w:val="28"/>
          <w:szCs w:val="28"/>
        </w:rPr>
        <w:t>10. М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 2010. (Минюст РФ N 19993 от 3.04.2011 г.)</w:t>
      </w:r>
    </w:p>
    <w:p w:rsidR="0004616B" w:rsidRPr="00641791" w:rsidRDefault="0004616B" w:rsidP="0004616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Постановление Главного государственного санитарного врача РФ от 04.07.2014 № 41 «Об утверждении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04616B" w:rsidRPr="00641791" w:rsidRDefault="0004616B" w:rsidP="0004616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Концепция развития дополнительного образования детей (Распоряжение Правительства РФ от 4 сентября</w:t>
      </w:r>
      <w:r w:rsidRPr="00641791">
        <w:rPr>
          <w:rFonts w:ascii="Times New Roman" w:hAnsi="Times New Roman" w:cs="Times New Roman"/>
          <w:sz w:val="28"/>
          <w:szCs w:val="28"/>
        </w:rPr>
        <w:t> 2014 г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  1726-р)</w:t>
      </w:r>
    </w:p>
    <w:p w:rsidR="0004616B" w:rsidRDefault="0004616B" w:rsidP="0004616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Письмо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04616B" w:rsidRPr="009A5807" w:rsidRDefault="0004616B" w:rsidP="0004616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(</w:t>
      </w:r>
      <w:proofErr w:type="spellStart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России) от 29 августа</w:t>
      </w:r>
      <w:r w:rsidRPr="009A5807">
        <w:rPr>
          <w:rFonts w:ascii="Times New Roman" w:hAnsi="Times New Roman" w:cs="Times New Roman"/>
          <w:sz w:val="28"/>
          <w:szCs w:val="28"/>
        </w:rPr>
        <w:t> 2013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</w:t>
      </w:r>
      <w:r w:rsidRPr="009A5807">
        <w:rPr>
          <w:rFonts w:ascii="Times New Roman" w:hAnsi="Times New Roman" w:cs="Times New Roman"/>
          <w:sz w:val="28"/>
          <w:szCs w:val="28"/>
        </w:rPr>
        <w:t> 1008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4616B" w:rsidRDefault="0004616B" w:rsidP="00046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616B" w:rsidRDefault="0004616B" w:rsidP="0004616B">
      <w:pPr>
        <w:spacing w:line="360" w:lineRule="auto"/>
        <w:rPr>
          <w:color w:val="000000"/>
          <w:spacing w:val="-5"/>
        </w:rPr>
      </w:pPr>
    </w:p>
    <w:p w:rsidR="0004616B" w:rsidRDefault="0004616B" w:rsidP="00046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616B" w:rsidRDefault="0004616B" w:rsidP="00046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616B" w:rsidRDefault="0004616B" w:rsidP="00046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616B" w:rsidRPr="00641791" w:rsidRDefault="0004616B" w:rsidP="000461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616B" w:rsidRDefault="0004616B" w:rsidP="0004616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616B" w:rsidRDefault="0004616B" w:rsidP="0004616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616B" w:rsidRDefault="0004616B" w:rsidP="0004616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616B" w:rsidRDefault="0004616B" w:rsidP="0004616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616B" w:rsidRDefault="0004616B" w:rsidP="0004616B"/>
    <w:p w:rsidR="0004616B" w:rsidRDefault="0004616B" w:rsidP="0004616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03F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303F9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0F6DC1" w:rsidRDefault="000F6DC1"/>
    <w:sectPr w:rsidR="000F6DC1" w:rsidSect="00CC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11"/>
    <w:multiLevelType w:val="multilevel"/>
    <w:tmpl w:val="94F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31F40"/>
    <w:multiLevelType w:val="hybridMultilevel"/>
    <w:tmpl w:val="EB805668"/>
    <w:lvl w:ilvl="0" w:tplc="384060E4">
      <w:start w:val="1"/>
      <w:numFmt w:val="decimal"/>
      <w:lvlText w:val="%1."/>
      <w:lvlJc w:val="left"/>
      <w:pPr>
        <w:tabs>
          <w:tab w:val="num" w:pos="119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097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8A2"/>
    <w:rsid w:val="0004616B"/>
    <w:rsid w:val="000F6DC1"/>
    <w:rsid w:val="006168A2"/>
    <w:rsid w:val="00CC396D"/>
    <w:rsid w:val="00DF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6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4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46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61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4616B"/>
  </w:style>
  <w:style w:type="paragraph" w:styleId="a3">
    <w:name w:val="Normal (Web)"/>
    <w:basedOn w:val="a"/>
    <w:uiPriority w:val="99"/>
    <w:unhideWhenUsed/>
    <w:rsid w:val="0004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6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2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ширманова</dc:creator>
  <cp:keywords/>
  <dc:description/>
  <cp:lastModifiedBy>Home</cp:lastModifiedBy>
  <cp:revision>3</cp:revision>
  <dcterms:created xsi:type="dcterms:W3CDTF">2016-10-03T12:24:00Z</dcterms:created>
  <dcterms:modified xsi:type="dcterms:W3CDTF">2016-10-04T05:42:00Z</dcterms:modified>
</cp:coreProperties>
</file>