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D" w:rsidRDefault="00B640FD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4 экс\эк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экс\экс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FD" w:rsidRDefault="00B640FD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40FD" w:rsidRDefault="00B640FD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40FD" w:rsidRDefault="00B640FD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40FD" w:rsidRDefault="00B640FD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28DA" w:rsidRPr="00AA0D9A" w:rsidRDefault="008E5CA8" w:rsidP="006228DA">
      <w:pPr>
        <w:tabs>
          <w:tab w:val="left" w:pos="453"/>
          <w:tab w:val="left" w:pos="480"/>
        </w:tabs>
        <w:ind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228DA">
        <w:rPr>
          <w:rFonts w:ascii="Times New Roman" w:hAnsi="Times New Roman"/>
          <w:b/>
          <w:sz w:val="28"/>
          <w:szCs w:val="28"/>
        </w:rPr>
        <w:t xml:space="preserve">      </w:t>
      </w:r>
      <w:r w:rsidR="006228DA" w:rsidRPr="00AA0D9A">
        <w:rPr>
          <w:rFonts w:ascii="Times New Roman" w:eastAsia="Times New Roman" w:hAnsi="Times New Roman" w:cs="Times New Roman"/>
          <w:b/>
          <w:sz w:val="28"/>
          <w:szCs w:val="28"/>
        </w:rPr>
        <w:t>Цель экскурсии</w:t>
      </w:r>
      <w:r w:rsidR="006228DA" w:rsidRPr="00AA0D9A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чувства патриотизма и любви к родному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городу.</w:t>
      </w:r>
    </w:p>
    <w:p w:rsidR="00B70D1A" w:rsidRPr="00AA0D9A" w:rsidRDefault="00B70D1A" w:rsidP="00904BF7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0D9A">
        <w:rPr>
          <w:rFonts w:ascii="Times New Roman" w:eastAsia="Times New Roman" w:hAnsi="Times New Roman" w:cs="Times New Roman"/>
          <w:b/>
          <w:sz w:val="28"/>
          <w:szCs w:val="28"/>
        </w:rPr>
        <w:t>Задачи экскурсии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6228DA" w:rsidRDefault="00B70D1A" w:rsidP="00904BF7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>с историей водопровода в Белорецке;</w:t>
      </w:r>
    </w:p>
    <w:p w:rsidR="0086218A" w:rsidRDefault="00B70D1A" w:rsidP="00904BF7">
      <w:pPr>
        <w:tabs>
          <w:tab w:val="left" w:pos="142"/>
          <w:tab w:val="left" w:pos="480"/>
        </w:tabs>
        <w:ind w:left="142" w:right="14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создать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86218A">
        <w:rPr>
          <w:rFonts w:ascii="Times New Roman" w:eastAsia="Times New Roman" w:hAnsi="Times New Roman" w:cs="Times New Roman"/>
          <w:sz w:val="28"/>
          <w:szCs w:val="28"/>
        </w:rPr>
        <w:t>первоначальног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>о вида водопроводной системы</w:t>
      </w:r>
      <w:r w:rsidR="008621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8DA" w:rsidRDefault="00B70D1A" w:rsidP="006228DA">
      <w:pPr>
        <w:tabs>
          <w:tab w:val="left" w:pos="-1134"/>
        </w:tabs>
        <w:ind w:left="142" w:right="141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DA"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показать значимость первого водопровода в жизни города.</w:t>
      </w:r>
    </w:p>
    <w:p w:rsidR="00904BF7" w:rsidRPr="00904BF7" w:rsidRDefault="00904BF7" w:rsidP="00904BF7">
      <w:pPr>
        <w:tabs>
          <w:tab w:val="left" w:pos="-1134"/>
        </w:tabs>
        <w:ind w:left="142" w:right="141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252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111C15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111C1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807EE0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«Откуда в дом течёт вода</w:t>
            </w:r>
            <w:r w:rsidR="0059008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80C" w:rsidRPr="00CC680C" w:rsidRDefault="00807EE0" w:rsidP="00CC680C">
      <w:pPr>
        <w:tabs>
          <w:tab w:val="left" w:pos="45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«Откуда в дом течёт вода</w:t>
      </w:r>
      <w:r w:rsidR="0086218A" w:rsidRPr="008621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ab/>
      </w:r>
      <w:r>
        <w:rPr>
          <w:rFonts w:ascii="Georgia" w:hAnsi="Georgia"/>
          <w:color w:val="000000"/>
          <w:sz w:val="27"/>
          <w:szCs w:val="27"/>
        </w:rPr>
        <w:t xml:space="preserve">Первое упоминание о существовании водопровода в Белорецке относится к самому началу двадцатого столетия. Его строительство, начавшееся в </w:t>
      </w:r>
      <w:r w:rsidRPr="007F4AF3">
        <w:rPr>
          <w:rFonts w:ascii="Times New Roman" w:hAnsi="Times New Roman" w:cs="Times New Roman"/>
          <w:color w:val="000000"/>
          <w:sz w:val="28"/>
          <w:szCs w:val="28"/>
        </w:rPr>
        <w:t xml:space="preserve">1915 </w:t>
      </w:r>
      <w:r>
        <w:rPr>
          <w:rFonts w:ascii="Georgia" w:hAnsi="Georgia"/>
          <w:color w:val="000000"/>
          <w:sz w:val="27"/>
          <w:szCs w:val="27"/>
        </w:rPr>
        <w:t xml:space="preserve">году, проводилось на средства </w:t>
      </w:r>
      <w:proofErr w:type="spellStart"/>
      <w:r>
        <w:rPr>
          <w:rFonts w:ascii="Georgia" w:hAnsi="Georgia"/>
          <w:color w:val="000000"/>
          <w:sz w:val="27"/>
          <w:szCs w:val="27"/>
        </w:rPr>
        <w:t>Белорецкого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металлургического завода (БМЗ), принадлежавшего тогда немецкой компании «Торговый дом Вогау 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000000"/>
          <w:sz w:val="27"/>
          <w:szCs w:val="27"/>
          <w:vertAlign w:val="superscript"/>
        </w:rPr>
        <w:t>о</w:t>
      </w:r>
      <w:r>
        <w:rPr>
          <w:rFonts w:ascii="Georgia" w:hAnsi="Georgia"/>
          <w:color w:val="000000"/>
          <w:sz w:val="27"/>
          <w:szCs w:val="27"/>
        </w:rPr>
        <w:t xml:space="preserve">». Преследовалась одна-единственная цель - снабдить водой домны и небольшой район, заселенный заводской администрацией. Часть водопроводной сети изготовлялась из нормальных чугунных труб, но укладывались они выше глубины промерзания грунта (глубина промерзания </w:t>
      </w:r>
      <w:r w:rsidRPr="001C790F">
        <w:rPr>
          <w:rFonts w:ascii="Times New Roman" w:hAnsi="Times New Roman" w:cs="Times New Roman"/>
          <w:color w:val="000000"/>
          <w:sz w:val="28"/>
          <w:szCs w:val="28"/>
        </w:rPr>
        <w:t>1 м 80 см</w:t>
      </w:r>
      <w:r>
        <w:rPr>
          <w:rFonts w:ascii="Georgia" w:hAnsi="Georgia"/>
          <w:color w:val="000000"/>
          <w:sz w:val="27"/>
          <w:szCs w:val="27"/>
        </w:rPr>
        <w:t xml:space="preserve">), что </w:t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t xml:space="preserve">приводило в зимнее время к большим неудобствам: вода замерзала, трубы лопались, водопровод до весны; выходил из строя. Наиболее грандиозным сооружением в системе водоснабжения того времени стала водонапорная башня,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построенная в 1916 году.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 1928 года система городского водопровода состояла из следующих сооружений: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водонасосной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станции, водонапорной башни и десяти водоразборных будок. 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Экскурсия начинается на мосту около шлюзов, где находилась насосная станция. При помощи насосов воду из пруда закачивали в бак водонапорной башни, которая снабжала водой дома Верхнего селения.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t xml:space="preserve">В 1928 году, после преобразования заводского посёлка в город (1926 год) существующий водопровод был передан на баланс городскому отделу </w:t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(</w:t>
      </w:r>
      <w:proofErr w:type="spellStart"/>
      <w:r w:rsidRPr="00AF676D">
        <w:rPr>
          <w:rFonts w:ascii="Times New Roman" w:hAnsi="Times New Roman" w:cs="Times New Roman"/>
          <w:color w:val="000000"/>
          <w:sz w:val="28"/>
          <w:szCs w:val="28"/>
        </w:rPr>
        <w:t>Горкомхозу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На улицах города началось строительство сети подземных трубопроводов. По трубам вода поступала в водоразборные будки, так называемые водокачки, построенные в разных концах города.  Жители города покупали воду из водокачек, что намного облегчало их быт.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80C" w:rsidRPr="0086218A" w:rsidRDefault="00CC680C" w:rsidP="008E5CA8">
      <w:pPr>
        <w:tabs>
          <w:tab w:val="left" w:pos="45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D478C" w:rsidRPr="00904BF7" w:rsidRDefault="00BD478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06"/>
    <w:multiLevelType w:val="multilevel"/>
    <w:tmpl w:val="9BD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096"/>
    <w:multiLevelType w:val="multilevel"/>
    <w:tmpl w:val="047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57C2F"/>
    <w:multiLevelType w:val="multilevel"/>
    <w:tmpl w:val="CDC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EBE"/>
    <w:multiLevelType w:val="hybridMultilevel"/>
    <w:tmpl w:val="729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53C4"/>
    <w:multiLevelType w:val="hybridMultilevel"/>
    <w:tmpl w:val="8D0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D4F"/>
    <w:multiLevelType w:val="multilevel"/>
    <w:tmpl w:val="9A6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0786"/>
    <w:multiLevelType w:val="hybridMultilevel"/>
    <w:tmpl w:val="8A5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2A94"/>
    <w:multiLevelType w:val="multilevel"/>
    <w:tmpl w:val="66D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0A7D"/>
    <w:multiLevelType w:val="multilevel"/>
    <w:tmpl w:val="3F8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3670C"/>
    <w:multiLevelType w:val="multilevel"/>
    <w:tmpl w:val="FEE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1181B"/>
    <w:multiLevelType w:val="hybridMultilevel"/>
    <w:tmpl w:val="304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74F6"/>
    <w:multiLevelType w:val="hybridMultilevel"/>
    <w:tmpl w:val="A1A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1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14F41"/>
    <w:rsid w:val="00056107"/>
    <w:rsid w:val="00077F2F"/>
    <w:rsid w:val="00111C15"/>
    <w:rsid w:val="00151243"/>
    <w:rsid w:val="0015255C"/>
    <w:rsid w:val="00166CB6"/>
    <w:rsid w:val="001725BE"/>
    <w:rsid w:val="00175BD2"/>
    <w:rsid w:val="001E2E6A"/>
    <w:rsid w:val="001F5947"/>
    <w:rsid w:val="00237324"/>
    <w:rsid w:val="002453EE"/>
    <w:rsid w:val="00252A6A"/>
    <w:rsid w:val="00264B11"/>
    <w:rsid w:val="002F02BC"/>
    <w:rsid w:val="003078D9"/>
    <w:rsid w:val="00323857"/>
    <w:rsid w:val="00381A6B"/>
    <w:rsid w:val="003A4DB8"/>
    <w:rsid w:val="003B5418"/>
    <w:rsid w:val="003B5537"/>
    <w:rsid w:val="003C0C1C"/>
    <w:rsid w:val="003E07C3"/>
    <w:rsid w:val="00413444"/>
    <w:rsid w:val="004662B6"/>
    <w:rsid w:val="00493284"/>
    <w:rsid w:val="00503CA5"/>
    <w:rsid w:val="00522F0C"/>
    <w:rsid w:val="00581E0B"/>
    <w:rsid w:val="005870C1"/>
    <w:rsid w:val="0059008C"/>
    <w:rsid w:val="005C121B"/>
    <w:rsid w:val="00620B46"/>
    <w:rsid w:val="006228DA"/>
    <w:rsid w:val="006755D4"/>
    <w:rsid w:val="007252F5"/>
    <w:rsid w:val="007F6E93"/>
    <w:rsid w:val="00807EE0"/>
    <w:rsid w:val="0083075D"/>
    <w:rsid w:val="00842A02"/>
    <w:rsid w:val="00852E8F"/>
    <w:rsid w:val="0086218A"/>
    <w:rsid w:val="008B32BE"/>
    <w:rsid w:val="008C4435"/>
    <w:rsid w:val="008D2487"/>
    <w:rsid w:val="008E5CA8"/>
    <w:rsid w:val="00904BF7"/>
    <w:rsid w:val="00941D72"/>
    <w:rsid w:val="0098353D"/>
    <w:rsid w:val="009D508D"/>
    <w:rsid w:val="00A67D4A"/>
    <w:rsid w:val="00A77FD4"/>
    <w:rsid w:val="00B640FD"/>
    <w:rsid w:val="00B70D1A"/>
    <w:rsid w:val="00BA2B9E"/>
    <w:rsid w:val="00BD478C"/>
    <w:rsid w:val="00C03DF0"/>
    <w:rsid w:val="00C25758"/>
    <w:rsid w:val="00C60A32"/>
    <w:rsid w:val="00C63B64"/>
    <w:rsid w:val="00C71036"/>
    <w:rsid w:val="00C9785B"/>
    <w:rsid w:val="00CC680C"/>
    <w:rsid w:val="00CE00BD"/>
    <w:rsid w:val="00CE4A5A"/>
    <w:rsid w:val="00D43984"/>
    <w:rsid w:val="00D61CC3"/>
    <w:rsid w:val="00D923A4"/>
    <w:rsid w:val="00DD5C13"/>
    <w:rsid w:val="00E3414B"/>
    <w:rsid w:val="00E42555"/>
    <w:rsid w:val="00E83F98"/>
    <w:rsid w:val="00E928B6"/>
    <w:rsid w:val="00EF2EE6"/>
    <w:rsid w:val="00EF7F0E"/>
    <w:rsid w:val="00F035C7"/>
    <w:rsid w:val="00F05D29"/>
    <w:rsid w:val="00F12E43"/>
    <w:rsid w:val="00F24C94"/>
    <w:rsid w:val="00F66150"/>
    <w:rsid w:val="00FA3F9D"/>
    <w:rsid w:val="00FA68B7"/>
    <w:rsid w:val="00FA7DC7"/>
    <w:rsid w:val="00FC1145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  <w:style w:type="paragraph" w:customStyle="1" w:styleId="trailer">
    <w:name w:val="trailer"/>
    <w:basedOn w:val="a"/>
    <w:rsid w:val="001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25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E00BD"/>
  </w:style>
  <w:style w:type="character" w:customStyle="1" w:styleId="mw-editsection">
    <w:name w:val="mw-editsection"/>
    <w:basedOn w:val="a0"/>
    <w:rsid w:val="00CE00BD"/>
  </w:style>
  <w:style w:type="character" w:customStyle="1" w:styleId="mw-editsection-bracket">
    <w:name w:val="mw-editsection-bracket"/>
    <w:basedOn w:val="a0"/>
    <w:rsid w:val="00CE00BD"/>
  </w:style>
  <w:style w:type="character" w:customStyle="1" w:styleId="mw-editsection-divider">
    <w:name w:val="mw-editsection-divider"/>
    <w:basedOn w:val="a0"/>
    <w:rsid w:val="00CE00BD"/>
  </w:style>
  <w:style w:type="character" w:customStyle="1" w:styleId="noprint">
    <w:name w:val="noprint"/>
    <w:basedOn w:val="a0"/>
    <w:rsid w:val="00CE00BD"/>
  </w:style>
  <w:style w:type="character" w:styleId="a9">
    <w:name w:val="Emphasis"/>
    <w:basedOn w:val="a0"/>
    <w:uiPriority w:val="20"/>
    <w:qFormat/>
    <w:rsid w:val="00F12E43"/>
    <w:rPr>
      <w:i/>
      <w:iCs/>
    </w:rPr>
  </w:style>
  <w:style w:type="paragraph" w:styleId="aa">
    <w:name w:val="No Spacing"/>
    <w:uiPriority w:val="1"/>
    <w:qFormat/>
    <w:rsid w:val="00F035C7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B70D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0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7D56-BF29-48C4-8B83-F05277A3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26</cp:revision>
  <cp:lastPrinted>2016-10-02T11:49:00Z</cp:lastPrinted>
  <dcterms:created xsi:type="dcterms:W3CDTF">2016-09-30T16:07:00Z</dcterms:created>
  <dcterms:modified xsi:type="dcterms:W3CDTF">2016-10-04T05:14:00Z</dcterms:modified>
</cp:coreProperties>
</file>