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81" w:rsidRDefault="00181A81" w:rsidP="00BC5CC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Home\Pictures\2016-10-04 л\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л\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C0" w:rsidRPr="00F33A74" w:rsidRDefault="00BC5CC0" w:rsidP="00BC5CC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33A7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81A81" w:rsidRDefault="00181A81" w:rsidP="00BC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A81" w:rsidRDefault="00181A81" w:rsidP="00BC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A81" w:rsidRDefault="00181A81" w:rsidP="00BC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CC0" w:rsidRPr="003855BE" w:rsidRDefault="00BC5CC0" w:rsidP="00BC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C5CC0" w:rsidRPr="003855BE" w:rsidRDefault="00BC5CC0" w:rsidP="00BC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CC0" w:rsidRPr="003855BE" w:rsidRDefault="00BC5CC0" w:rsidP="00BC5CC0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    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BC5CC0" w:rsidRPr="003855BE" w:rsidRDefault="00BC5CC0" w:rsidP="00BC5CC0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учащихся через экскурсионную деятельность  позволяет понять прошлое и настоящее, сохранить всё ценное в историко-культурном и природном наследии своего края. 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экскурсионной деятельности для учащихся школ является формирование патриотизма через изучение исторического и культурного наследия Белорецка.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выступает как дополнительный педагогический процесс, в котором сочетаются обучение и духовно-нравственное воспитание. </w:t>
      </w:r>
      <w:r w:rsidRPr="003855BE">
        <w:rPr>
          <w:rFonts w:ascii="Times New Roman" w:hAnsi="Times New Roman" w:cs="Times New Roman"/>
          <w:sz w:val="28"/>
          <w:szCs w:val="28"/>
        </w:rPr>
        <w:t xml:space="preserve">Ещё одна значимая сторона программы –  эмоциональное воздействие и развитие эстетических чувств.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 возможности экскурсий определяются как их содержанием, так и широким тематическим спектром: комплексные, обзорные, исторические, архитектурные. 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Программа «Школьные экскурсии»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3855BE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3855B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3855BE">
        <w:rPr>
          <w:rFonts w:ascii="Times New Roman" w:hAnsi="Times New Roman" w:cs="Times New Roman"/>
          <w:sz w:val="28"/>
          <w:szCs w:val="28"/>
        </w:rPr>
        <w:t> 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экскурсионная деятельность  интересна не только тем обучающимся, кто планируют  связать свое будущее с туристическим бизнесом, но и тем, кто хочет углубить свои знания по истории, культуре и архитектуре родного города.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855BE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деятельности является  развитие кругозора, снятия физической усталости и  психологического напряжения.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3855BE">
        <w:rPr>
          <w:rFonts w:ascii="Times New Roman" w:hAnsi="Times New Roman" w:cs="Times New Roman"/>
          <w:sz w:val="28"/>
          <w:szCs w:val="28"/>
        </w:rPr>
        <w:t xml:space="preserve"> является формирование интереса к экскурсионной деятельности, изучению истории, культуры и архитектуры родного края, воспитание патриотизма у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>.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BC5CC0" w:rsidRPr="003855BE" w:rsidRDefault="00BC5CC0" w:rsidP="00BC5CC0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</w:p>
    <w:p w:rsidR="00BC5CC0" w:rsidRPr="003855BE" w:rsidRDefault="00BC5CC0" w:rsidP="00BC5CC0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познание, и активное взаимодействие детей с предметами, объектами, явлениями природного, социального, культурного окружения;</w:t>
      </w:r>
    </w:p>
    <w:p w:rsidR="00BC5CC0" w:rsidRPr="003855BE" w:rsidRDefault="00BC5CC0" w:rsidP="00BC5CC0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>- расширение и усвоение знаний по истории, культуре и архитектуре родного города;</w:t>
      </w:r>
    </w:p>
    <w:p w:rsidR="00BC5CC0" w:rsidRPr="003855BE" w:rsidRDefault="00BC5CC0" w:rsidP="00BC5CC0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-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поисково-исследовательской деятельности.</w:t>
      </w:r>
    </w:p>
    <w:p w:rsidR="00BC5CC0" w:rsidRPr="003855BE" w:rsidRDefault="00BC5CC0" w:rsidP="00BC5CC0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BC5CC0" w:rsidRPr="003855BE" w:rsidRDefault="00BC5CC0" w:rsidP="00BC5CC0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BC5CC0" w:rsidRPr="003855BE" w:rsidRDefault="00BC5CC0" w:rsidP="00BC5CC0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формированию и развитию творческих, коммуникативных  способностей детей,</w:t>
      </w:r>
      <w:r w:rsidRPr="003855B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BC5CC0" w:rsidRPr="003855BE" w:rsidRDefault="00BC5CC0" w:rsidP="00BC5CC0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расширяют кругозор детей;</w:t>
      </w:r>
    </w:p>
    <w:p w:rsidR="00BC5CC0" w:rsidRPr="003855BE" w:rsidRDefault="00BC5CC0" w:rsidP="00BC5CC0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3855BE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BC5CC0" w:rsidRPr="003855BE" w:rsidRDefault="00BC5CC0" w:rsidP="00BC5CC0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BC5CC0" w:rsidRPr="003855BE" w:rsidRDefault="00BC5CC0" w:rsidP="00BC5CC0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Pr="003855BE">
        <w:rPr>
          <w:rFonts w:ascii="Times New Roman" w:hAnsi="Times New Roman" w:cs="Times New Roman"/>
          <w:sz w:val="28"/>
          <w:szCs w:val="28"/>
        </w:rPr>
        <w:t>тактичности, бережному отношению к культурно-историческому и  природному наследию;</w:t>
      </w:r>
    </w:p>
    <w:p w:rsidR="00BC5CC0" w:rsidRPr="003855BE" w:rsidRDefault="00BC5CC0" w:rsidP="00BC5CC0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- воспитать у школьников чувство патриотизма, бережного отношения к природному и культурному наследию;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культуру и любовь к </w:t>
      </w:r>
      <w:proofErr w:type="gramStart"/>
      <w:r w:rsidRPr="003855BE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чтобы состоялась экскурсия, необходимо заинтересовать школьников, выяснить интересующую их тему. Рассказать о 2-3 самых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ребята отправляются на экскурсию уже 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к восприятию её содержания. Во время экскурсии – организованном процессе познания окружающего мира  – школьники не только пополняют свои знания, но и вырабатывают отношение к тому, о чём они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.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>оветы</w:t>
      </w:r>
      <w:proofErr w:type="spellEnd"/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 экскурсовода делают действия экскурсантов осмысленными, целенаправленными.</w:t>
      </w:r>
    </w:p>
    <w:p w:rsidR="00BC5CC0" w:rsidRPr="003855BE" w:rsidRDefault="00BC5CC0" w:rsidP="00BC5CC0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191919"/>
          <w:sz w:val="28"/>
          <w:szCs w:val="28"/>
        </w:rPr>
        <w:t xml:space="preserve">Большая часть работы во время экскурсии выполняется экскурсоводом, тем не менее,  экскурсионный процесс – работа серьезная и сложная для обеих сторон – и для экскурсовода, и для экскурсантов. </w:t>
      </w:r>
      <w:r w:rsidRPr="003855BE">
        <w:rPr>
          <w:rFonts w:ascii="Times New Roman" w:hAnsi="Times New Roman" w:cs="Times New Roman"/>
          <w:sz w:val="28"/>
          <w:szCs w:val="28"/>
        </w:rPr>
        <w:t>Такая работа сближает детей, учит мыслить и действовать сообща.</w:t>
      </w:r>
    </w:p>
    <w:p w:rsidR="00BC5CC0" w:rsidRPr="003855BE" w:rsidRDefault="00BC5CC0" w:rsidP="00BC5CC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Количество группы детей от 12 до 15 человек.</w:t>
      </w:r>
    </w:p>
    <w:p w:rsidR="00BC5CC0" w:rsidRPr="003855BE" w:rsidRDefault="00BC5CC0" w:rsidP="00BC5C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Экскурсионная программа составлена на 1 учебный год.</w:t>
      </w:r>
    </w:p>
    <w:p w:rsidR="00BC5CC0" w:rsidRPr="003855BE" w:rsidRDefault="00BC5CC0" w:rsidP="00BC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5CC0" w:rsidRPr="00A56C2C" w:rsidRDefault="00BC5CC0" w:rsidP="00BC5C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BC5CC0" w:rsidRPr="00AA0D9A" w:rsidRDefault="00BC5CC0" w:rsidP="00BC5CC0">
      <w:pPr>
        <w:tabs>
          <w:tab w:val="left" w:pos="0"/>
        </w:tabs>
        <w:spacing w:line="240" w:lineRule="auto"/>
        <w:ind w:right="141"/>
        <w:rPr>
          <w:rFonts w:ascii="Times New Roman" w:hAnsi="Times New Roman"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экскурсии</w:t>
      </w:r>
      <w:proofErr w:type="gramStart"/>
      <w:r w:rsidRPr="00EE1630">
        <w:rPr>
          <w:rFonts w:ascii="Times New Roman" w:hAnsi="Times New Roman" w:cs="Times New Roman"/>
          <w:b/>
          <w:sz w:val="28"/>
          <w:szCs w:val="28"/>
        </w:rPr>
        <w:t>:</w:t>
      </w:r>
      <w:r w:rsidRPr="00A56C2C">
        <w:rPr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Привитие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любви ко всему живому, оздоровление организма.</w:t>
      </w:r>
    </w:p>
    <w:p w:rsidR="00BC5CC0" w:rsidRPr="00A56C2C" w:rsidRDefault="00BC5CC0" w:rsidP="00BC5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t xml:space="preserve">Задачи: </w:t>
      </w:r>
    </w:p>
    <w:p w:rsidR="00BC5CC0" w:rsidRPr="0039787D" w:rsidRDefault="00BC5CC0" w:rsidP="00BC5CC0">
      <w:pPr>
        <w:pStyle w:val="a4"/>
        <w:numPr>
          <w:ilvl w:val="1"/>
          <w:numId w:val="1"/>
        </w:numPr>
        <w:shd w:val="clear" w:color="auto" w:fill="FFFFFF"/>
        <w:spacing w:before="72" w:after="72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787D">
        <w:rPr>
          <w:rFonts w:ascii="Times New Roman" w:hAnsi="Times New Roman"/>
          <w:sz w:val="28"/>
          <w:szCs w:val="28"/>
        </w:rPr>
        <w:t xml:space="preserve">показать возможность </w:t>
      </w:r>
      <w:r w:rsidRPr="0039787D">
        <w:rPr>
          <w:rFonts w:ascii="Times New Roman" w:eastAsia="Times New Roman" w:hAnsi="Times New Roman" w:cs="Times New Roman"/>
          <w:sz w:val="28"/>
          <w:szCs w:val="28"/>
        </w:rPr>
        <w:t>выращивания деревьев лимонов и получение урожая в условиях закрытого грунта круглогодично;</w:t>
      </w:r>
    </w:p>
    <w:p w:rsidR="00BC5CC0" w:rsidRPr="0039787D" w:rsidRDefault="00BC5CC0" w:rsidP="00BC5CC0">
      <w:pPr>
        <w:pStyle w:val="a4"/>
        <w:numPr>
          <w:ilvl w:val="1"/>
          <w:numId w:val="1"/>
        </w:numPr>
        <w:tabs>
          <w:tab w:val="left" w:pos="0"/>
        </w:tabs>
        <w:spacing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положительный заряд эмоций в «райском уголке» в суровых климатических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CC0" w:rsidRPr="0039787D" w:rsidRDefault="00BC5CC0" w:rsidP="00BC5CC0">
      <w:pPr>
        <w:pStyle w:val="a4"/>
        <w:numPr>
          <w:ilvl w:val="1"/>
          <w:numId w:val="1"/>
        </w:numPr>
        <w:tabs>
          <w:tab w:val="left" w:pos="0"/>
        </w:tabs>
        <w:spacing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коллекцией экзотических растений.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2895"/>
        <w:gridCol w:w="709"/>
        <w:gridCol w:w="851"/>
        <w:gridCol w:w="992"/>
        <w:gridCol w:w="1276"/>
        <w:gridCol w:w="850"/>
        <w:gridCol w:w="992"/>
        <w:gridCol w:w="852"/>
      </w:tblGrid>
      <w:tr w:rsidR="00BC5CC0" w:rsidRPr="00A56C2C" w:rsidTr="004343ED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5CC0" w:rsidRPr="00A56C2C" w:rsidTr="004343ED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BC5CC0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группы,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BC5CC0" w:rsidRPr="00724202" w:rsidRDefault="00BC5CC0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C0" w:rsidRPr="00724202" w:rsidRDefault="00BC5CC0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C0" w:rsidRPr="00724202" w:rsidRDefault="00BC5CC0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C0" w:rsidRPr="00724202" w:rsidRDefault="00BC5CC0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BC5CC0" w:rsidRPr="00724202" w:rsidRDefault="00BC5CC0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C5CC0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Лимонарий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C0" w:rsidRPr="00A56C2C" w:rsidTr="004343ED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C5CC0" w:rsidRPr="00724202" w:rsidRDefault="00BC5CC0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BC5CC0" w:rsidRPr="00A56C2C" w:rsidRDefault="00BC5CC0" w:rsidP="00B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CC0" w:rsidRDefault="00BC5CC0" w:rsidP="00BC5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Лимонарий</w:t>
      </w:r>
      <w:proofErr w:type="spellEnd"/>
    </w:p>
    <w:p w:rsidR="00BC5CC0" w:rsidRPr="0039787D" w:rsidRDefault="00BC5CC0" w:rsidP="00BC5CC0">
      <w:pPr>
        <w:pStyle w:val="a3"/>
        <w:shd w:val="clear" w:color="auto" w:fill="FFFFFF" w:themeFill="background1"/>
        <w:spacing w:before="75" w:beforeAutospacing="0" w:after="0" w:afterAutospacing="0"/>
        <w:ind w:firstLine="300"/>
        <w:jc w:val="both"/>
        <w:rPr>
          <w:sz w:val="28"/>
          <w:szCs w:val="28"/>
        </w:rPr>
      </w:pPr>
      <w:r w:rsidRPr="00541B95">
        <w:rPr>
          <w:sz w:val="28"/>
          <w:szCs w:val="28"/>
        </w:rPr>
        <w:t>Человек и растения - тысячелетняя история совместной эволюции. Растения кормили нас, укрывали от опасностей, а с появлением городской культуры, с помощью декоративного садоводства, компенсировали утрату естественного природного окружения. Одной из значимых культур, были и остаются, по сей день - цитрусовые. Они пришли к нам из древних цивилизаций Востока, где издревле существовала традиция выращивания цитрусовых в контейнерах.</w:t>
      </w:r>
    </w:p>
    <w:p w:rsidR="00BC5CC0" w:rsidRDefault="00BC5CC0" w:rsidP="00BC5C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п. </w:t>
      </w:r>
      <w:proofErr w:type="spellStart"/>
      <w:r w:rsidRPr="00541B95">
        <w:rPr>
          <w:rFonts w:ascii="Times New Roman" w:hAnsi="Times New Roman" w:cs="Times New Roman"/>
          <w:sz w:val="28"/>
          <w:szCs w:val="28"/>
          <w:shd w:val="clear" w:color="auto" w:fill="FFFFFF"/>
        </w:rPr>
        <w:t>НаровчаткаАгаповского</w:t>
      </w:r>
      <w:proofErr w:type="spellEnd"/>
      <w:r w:rsidRPr="00541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уже не первый год существует </w:t>
      </w:r>
      <w:proofErr w:type="spellStart"/>
      <w:r w:rsidRPr="00541B95">
        <w:rPr>
          <w:rFonts w:ascii="Times New Roman" w:hAnsi="Times New Roman" w:cs="Times New Roman"/>
          <w:sz w:val="28"/>
          <w:szCs w:val="28"/>
          <w:shd w:val="clear" w:color="auto" w:fill="FFFFFF"/>
        </w:rPr>
        <w:t>лимонарий</w:t>
      </w:r>
      <w:proofErr w:type="spellEnd"/>
      <w:r w:rsidRPr="00541B95">
        <w:rPr>
          <w:rFonts w:ascii="Times New Roman" w:hAnsi="Times New Roman" w:cs="Times New Roman"/>
          <w:sz w:val="28"/>
          <w:szCs w:val="28"/>
          <w:shd w:val="clear" w:color="auto" w:fill="FFFFFF"/>
        </w:rPr>
        <w:t>, единственный в Челябинской области, поэтому он является излюбленным местом экскурсий школьников. На территории «райского уголка» благоухают банановые деревья, мандарины, лимоны, апельсины, миндаль и многие другие экзотические кустарники и цветы. Ежедневно здесь проходят экскурсии, среди частых гостей - студенты, школьники. Посетители могут не только приобрести фрукты, горшечные цветы и клумбовую рассаду, но и понаблюдать за пернатыми: перепёлками, утками-мандаринками, китайскими шёлковыми курами, павлинами</w:t>
      </w:r>
    </w:p>
    <w:p w:rsidR="00BC5CC0" w:rsidRDefault="00BC5CC0" w:rsidP="00BC5CC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A74679">
        <w:rPr>
          <w:rStyle w:val="a5"/>
          <w:b w:val="0"/>
          <w:sz w:val="28"/>
          <w:szCs w:val="28"/>
          <w:bdr w:val="none" w:sz="0" w:space="0" w:color="auto" w:frame="1"/>
        </w:rPr>
        <w:t xml:space="preserve">Попасть из зимы в тропики – сегодня реальность, доступная каждому. В </w:t>
      </w:r>
      <w:r>
        <w:rPr>
          <w:rStyle w:val="a5"/>
          <w:b w:val="0"/>
          <w:sz w:val="28"/>
          <w:szCs w:val="28"/>
          <w:bdr w:val="none" w:sz="0" w:space="0" w:color="auto" w:frame="1"/>
        </w:rPr>
        <w:t>тепличном</w:t>
      </w:r>
      <w:r w:rsidRPr="00A74679">
        <w:rPr>
          <w:rStyle w:val="a5"/>
          <w:b w:val="0"/>
          <w:sz w:val="28"/>
          <w:szCs w:val="28"/>
          <w:bdr w:val="none" w:sz="0" w:space="0" w:color="auto" w:frame="1"/>
        </w:rPr>
        <w:t xml:space="preserve"> комплекс</w:t>
      </w:r>
      <w:r>
        <w:rPr>
          <w:rStyle w:val="a5"/>
          <w:b w:val="0"/>
          <w:sz w:val="28"/>
          <w:szCs w:val="28"/>
          <w:bdr w:val="none" w:sz="0" w:space="0" w:color="auto" w:frame="1"/>
        </w:rPr>
        <w:t>е</w:t>
      </w:r>
      <w:r w:rsidRPr="00A74679">
        <w:rPr>
          <w:rStyle w:val="a5"/>
          <w:b w:val="0"/>
          <w:sz w:val="28"/>
          <w:szCs w:val="28"/>
          <w:bdr w:val="none" w:sz="0" w:space="0" w:color="auto" w:frame="1"/>
        </w:rPr>
        <w:t xml:space="preserve"> произрастают всевозможные субтропические культуры.</w:t>
      </w:r>
      <w:r w:rsidRPr="00A74679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74679">
        <w:rPr>
          <w:rStyle w:val="a5"/>
          <w:b w:val="0"/>
          <w:sz w:val="28"/>
          <w:szCs w:val="28"/>
          <w:bdr w:val="none" w:sz="0" w:space="0" w:color="auto" w:frame="1"/>
        </w:rPr>
        <w:t xml:space="preserve">«Лимонное хозяйство» уникально, по размеру и количеству произрастающих в нем растений аналогов ему в России </w:t>
      </w:r>
      <w:proofErr w:type="spellStart"/>
      <w:r w:rsidRPr="00A74679">
        <w:rPr>
          <w:rStyle w:val="a5"/>
          <w:b w:val="0"/>
          <w:sz w:val="28"/>
          <w:szCs w:val="28"/>
          <w:bdr w:val="none" w:sz="0" w:space="0" w:color="auto" w:frame="1"/>
        </w:rPr>
        <w:t>нет</w:t>
      </w:r>
      <w:proofErr w:type="gramStart"/>
      <w:r w:rsidRPr="00A74679">
        <w:rPr>
          <w:rStyle w:val="a5"/>
          <w:b w:val="0"/>
          <w:sz w:val="28"/>
          <w:szCs w:val="28"/>
          <w:bdr w:val="none" w:sz="0" w:space="0" w:color="auto" w:frame="1"/>
        </w:rPr>
        <w:t>.Э</w:t>
      </w:r>
      <w:proofErr w:type="gramEnd"/>
      <w:r w:rsidRPr="00A74679">
        <w:rPr>
          <w:rStyle w:val="a5"/>
          <w:b w:val="0"/>
          <w:sz w:val="28"/>
          <w:szCs w:val="28"/>
          <w:bdr w:val="none" w:sz="0" w:space="0" w:color="auto" w:frame="1"/>
        </w:rPr>
        <w:t>кзотический</w:t>
      </w:r>
      <w:proofErr w:type="spellEnd"/>
      <w:r w:rsidRPr="00A74679">
        <w:rPr>
          <w:rStyle w:val="a5"/>
          <w:b w:val="0"/>
          <w:sz w:val="28"/>
          <w:szCs w:val="28"/>
          <w:bdr w:val="none" w:sz="0" w:space="0" w:color="auto" w:frame="1"/>
        </w:rPr>
        <w:t xml:space="preserve"> уголок Южного Урала привлекает туристов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и</w:t>
      </w:r>
      <w:r w:rsidRPr="00A74679">
        <w:rPr>
          <w:rStyle w:val="a5"/>
          <w:b w:val="0"/>
          <w:sz w:val="28"/>
          <w:szCs w:val="28"/>
          <w:bdr w:val="none" w:sz="0" w:space="0" w:color="auto" w:frame="1"/>
        </w:rPr>
        <w:t xml:space="preserve"> со всей страны.</w:t>
      </w:r>
    </w:p>
    <w:p w:rsidR="00BC5CC0" w:rsidRDefault="00BC5CC0" w:rsidP="00BC5CC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74679">
        <w:rPr>
          <w:sz w:val="28"/>
          <w:szCs w:val="28"/>
        </w:rPr>
        <w:t>Тепличный комплекс</w:t>
      </w:r>
      <w:r w:rsidRPr="00A74679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74679">
        <w:rPr>
          <w:sz w:val="28"/>
          <w:szCs w:val="28"/>
        </w:rPr>
        <w:t xml:space="preserve">представляет собой 15 теплиц шириной 4 метра и длиной 100 м, примыкающих друг к другу и составляющих единое строение под общей крышей. Площадь «райского уголка» 0,62 га. На территории комплекса находятся отделы для черенкования, </w:t>
      </w:r>
      <w:proofErr w:type="spellStart"/>
      <w:r w:rsidRPr="00A74679">
        <w:rPr>
          <w:sz w:val="28"/>
          <w:szCs w:val="28"/>
        </w:rPr>
        <w:t>доращивания</w:t>
      </w:r>
      <w:proofErr w:type="spellEnd"/>
      <w:r w:rsidRPr="00A74679">
        <w:rPr>
          <w:sz w:val="28"/>
          <w:szCs w:val="28"/>
        </w:rPr>
        <w:t xml:space="preserve">, для горшечных </w:t>
      </w:r>
      <w:r w:rsidRPr="00A74679">
        <w:rPr>
          <w:sz w:val="28"/>
          <w:szCs w:val="28"/>
        </w:rPr>
        <w:lastRenderedPageBreak/>
        <w:t>растений и цветов, карантинная зона, отдел готовой продукции. Ведется здесь и селекционная работа по созданию новых сортов лимонов.</w:t>
      </w:r>
    </w:p>
    <w:p w:rsidR="000F6DC1" w:rsidRDefault="000F6DC1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Default="00BC5CC0"/>
    <w:p w:rsidR="00BC5CC0" w:rsidRPr="003A4DB8" w:rsidRDefault="00BC5CC0" w:rsidP="00BC5CC0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BC5CC0" w:rsidRPr="003A4DB8" w:rsidRDefault="00BC5CC0" w:rsidP="00BC5CC0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BC5CC0" w:rsidRDefault="00BC5CC0" w:rsidP="00BC5CC0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BC5CC0" w:rsidRDefault="00BC5CC0" w:rsidP="00BC5C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 xml:space="preserve">2.Арсланова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BC5CC0" w:rsidRDefault="00BC5CC0" w:rsidP="00BC5C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П. Другая история Белорецка</w:t>
      </w:r>
    </w:p>
    <w:p w:rsidR="00BC5CC0" w:rsidRDefault="00BC5CC0" w:rsidP="00BC5CC0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BC5CC0" w:rsidRDefault="00BC5CC0" w:rsidP="00BC5C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BC5CC0" w:rsidRDefault="00BC5CC0" w:rsidP="00BC5C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BC5CC0" w:rsidRDefault="00BC5CC0" w:rsidP="00BC5CC0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BC5CC0" w:rsidRDefault="00BC5CC0" w:rsidP="00BC5CC0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BC5CC0" w:rsidRDefault="00BC5CC0" w:rsidP="00BC5CC0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BC5CC0" w:rsidRDefault="00BC5CC0" w:rsidP="00BC5CC0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BC5CC0" w:rsidRDefault="00BC5CC0" w:rsidP="00BC5CC0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BC5CC0" w:rsidRPr="00D61CC3" w:rsidRDefault="00BC5CC0" w:rsidP="00BC5C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Дом печати», 2002.</w:t>
      </w:r>
    </w:p>
    <w:p w:rsidR="00BC5CC0" w:rsidRDefault="00BC5CC0" w:rsidP="00BC5CC0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Дом печати», 2003, с. 140.</w:t>
      </w:r>
    </w:p>
    <w:p w:rsidR="00BC5CC0" w:rsidRDefault="00BC5CC0" w:rsidP="00BC5CC0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CC0" w:rsidRPr="00641791" w:rsidRDefault="00BC5CC0" w:rsidP="00BC5CC0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41791">
        <w:rPr>
          <w:rFonts w:ascii="Times New Roman" w:hAnsi="Times New Roman" w:cs="Times New Roman"/>
          <w:sz w:val="28"/>
          <w:szCs w:val="28"/>
        </w:rPr>
        <w:t xml:space="preserve">Фаткуллин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BC5CC0" w:rsidRDefault="00BC5CC0" w:rsidP="00BC5C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C0" w:rsidRPr="00641791" w:rsidRDefault="00BC5CC0" w:rsidP="00BC5CC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BC5CC0" w:rsidRPr="00641791" w:rsidRDefault="00BC5CC0" w:rsidP="00BC5CC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BC5CC0" w:rsidRPr="00641791" w:rsidRDefault="00BC5CC0" w:rsidP="00BC5CC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BC5CC0" w:rsidRPr="00641791" w:rsidRDefault="00BC5CC0" w:rsidP="00BC5CC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BC5CC0" w:rsidRPr="00641791" w:rsidRDefault="00BC5CC0" w:rsidP="00BC5CC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режима работы образовательных организаций дополнительного образования детей</w:t>
      </w:r>
      <w:proofErr w:type="gram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BC5CC0" w:rsidRPr="00641791" w:rsidRDefault="00BC5CC0" w:rsidP="00BC5CC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BC5CC0" w:rsidRDefault="00BC5CC0" w:rsidP="00BC5CC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BC5CC0" w:rsidRPr="009A5807" w:rsidRDefault="00BC5CC0" w:rsidP="00BC5CC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C5CC0" w:rsidRDefault="00BC5CC0" w:rsidP="00BC5C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5CC0" w:rsidRDefault="00BC5CC0" w:rsidP="00BC5CC0">
      <w:pPr>
        <w:spacing w:line="360" w:lineRule="auto"/>
        <w:rPr>
          <w:color w:val="000000"/>
          <w:spacing w:val="-5"/>
        </w:rPr>
      </w:pPr>
    </w:p>
    <w:p w:rsidR="00BC5CC0" w:rsidRDefault="00BC5CC0" w:rsidP="00BC5C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5CC0" w:rsidRPr="00641791" w:rsidRDefault="00BC5CC0" w:rsidP="00BC5C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5CC0" w:rsidRDefault="00BC5CC0" w:rsidP="00BC5C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5CC0" w:rsidRDefault="00BC5CC0">
      <w:bookmarkStart w:id="0" w:name="_GoBack"/>
      <w:bookmarkEnd w:id="0"/>
    </w:p>
    <w:p w:rsidR="00BC5CC0" w:rsidRDefault="00BC5CC0"/>
    <w:p w:rsidR="00BC5CC0" w:rsidRDefault="00BC5CC0"/>
    <w:p w:rsidR="00BC5CC0" w:rsidRDefault="00BC5CC0"/>
    <w:sectPr w:rsidR="00BC5CC0" w:rsidSect="00E1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31F40"/>
    <w:multiLevelType w:val="hybridMultilevel"/>
    <w:tmpl w:val="EB805668"/>
    <w:lvl w:ilvl="0" w:tplc="384060E4">
      <w:start w:val="1"/>
      <w:numFmt w:val="decimal"/>
      <w:lvlText w:val="%1."/>
      <w:lvlJc w:val="left"/>
      <w:pPr>
        <w:tabs>
          <w:tab w:val="num" w:pos="119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09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1C"/>
    <w:rsid w:val="000F6DC1"/>
    <w:rsid w:val="00181A81"/>
    <w:rsid w:val="00BC5CC0"/>
    <w:rsid w:val="00C3261C"/>
    <w:rsid w:val="00E1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C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C5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C5CC0"/>
  </w:style>
  <w:style w:type="paragraph" w:styleId="a3">
    <w:name w:val="Normal (Web)"/>
    <w:basedOn w:val="a"/>
    <w:uiPriority w:val="99"/>
    <w:unhideWhenUsed/>
    <w:rsid w:val="00BC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5CC0"/>
    <w:pPr>
      <w:ind w:left="720"/>
      <w:contextualSpacing/>
    </w:pPr>
  </w:style>
  <w:style w:type="character" w:styleId="a5">
    <w:name w:val="Strong"/>
    <w:basedOn w:val="a0"/>
    <w:uiPriority w:val="22"/>
    <w:qFormat/>
    <w:rsid w:val="00BC5C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A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ширманова</dc:creator>
  <cp:keywords/>
  <dc:description/>
  <cp:lastModifiedBy>Home</cp:lastModifiedBy>
  <cp:revision>3</cp:revision>
  <dcterms:created xsi:type="dcterms:W3CDTF">2016-10-03T11:29:00Z</dcterms:created>
  <dcterms:modified xsi:type="dcterms:W3CDTF">2016-10-04T05:29:00Z</dcterms:modified>
</cp:coreProperties>
</file>